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0140" w14:textId="3842A513" w:rsidR="001438C6" w:rsidRDefault="001438C6" w:rsidP="001438C6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Prehľad opatrení a služieb, ktoré sú určené pre ľudí so skúsenosťou drogami v Európe (EUDA, 202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):</w:t>
      </w:r>
    </w:p>
    <w:tbl>
      <w:tblPr>
        <w:tblW w:w="934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2357"/>
        <w:gridCol w:w="2568"/>
        <w:gridCol w:w="2378"/>
      </w:tblGrid>
      <w:tr w:rsidR="001438C6" w:rsidRPr="00F661F5" w14:paraId="32A7B40F" w14:textId="77777777" w:rsidTr="00826CBB">
        <w:trPr>
          <w:trHeight w:val="583"/>
          <w:tblHeader/>
          <w:tblCellSpacing w:w="15" w:type="dxa"/>
        </w:trPr>
        <w:tc>
          <w:tcPr>
            <w:tcW w:w="1993" w:type="dxa"/>
            <w:vAlign w:val="center"/>
            <w:hideMark/>
          </w:tcPr>
          <w:p w14:paraId="12DACE9E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 xml:space="preserve">Kategória adiktologických </w:t>
            </w:r>
            <w:r>
              <w:rPr>
                <w:b/>
                <w:bCs/>
                <w:sz w:val="20"/>
                <w:szCs w:val="20"/>
              </w:rPr>
              <w:t>opatrení</w:t>
            </w:r>
          </w:p>
        </w:tc>
        <w:tc>
          <w:tcPr>
            <w:tcW w:w="2327" w:type="dxa"/>
            <w:vAlign w:val="center"/>
            <w:hideMark/>
          </w:tcPr>
          <w:p w14:paraId="6F35391F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 xml:space="preserve">Rozsah </w:t>
            </w:r>
            <w:r w:rsidRPr="00F661F5">
              <w:rPr>
                <w:b/>
                <w:bCs/>
                <w:sz w:val="20"/>
                <w:szCs w:val="20"/>
              </w:rPr>
              <w:br/>
              <w:t>(čo pokrývajú)</w:t>
            </w:r>
          </w:p>
        </w:tc>
        <w:tc>
          <w:tcPr>
            <w:tcW w:w="2538" w:type="dxa"/>
            <w:vAlign w:val="center"/>
            <w:hideMark/>
          </w:tcPr>
          <w:p w14:paraId="67DD3D2A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Forma poskytovania</w:t>
            </w:r>
          </w:p>
        </w:tc>
        <w:tc>
          <w:tcPr>
            <w:tcW w:w="2333" w:type="dxa"/>
            <w:vAlign w:val="center"/>
            <w:hideMark/>
          </w:tcPr>
          <w:p w14:paraId="2D806B78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Zameranie a cieľ</w:t>
            </w:r>
          </w:p>
        </w:tc>
      </w:tr>
      <w:tr w:rsidR="001438C6" w:rsidRPr="00F661F5" w14:paraId="5392353C" w14:textId="77777777" w:rsidTr="00826CBB">
        <w:trPr>
          <w:trHeight w:val="1850"/>
          <w:tblCellSpacing w:w="15" w:type="dxa"/>
        </w:trPr>
        <w:tc>
          <w:tcPr>
            <w:tcW w:w="1993" w:type="dxa"/>
            <w:vAlign w:val="center"/>
            <w:hideMark/>
          </w:tcPr>
          <w:p w14:paraId="66B378A4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Prevencia a vzdelávanie</w:t>
            </w:r>
          </w:p>
        </w:tc>
        <w:tc>
          <w:tcPr>
            <w:tcW w:w="2327" w:type="dxa"/>
            <w:vAlign w:val="center"/>
            <w:hideMark/>
          </w:tcPr>
          <w:p w14:paraId="0E281994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 xml:space="preserve">osvetové kampane zamerané na </w:t>
            </w:r>
            <w:proofErr w:type="spellStart"/>
            <w:r w:rsidRPr="00F661F5">
              <w:rPr>
                <w:sz w:val="20"/>
                <w:szCs w:val="20"/>
              </w:rPr>
              <w:t>destigmatizáciu</w:t>
            </w:r>
            <w:proofErr w:type="spellEnd"/>
            <w:r w:rsidRPr="00F661F5">
              <w:rPr>
                <w:sz w:val="20"/>
                <w:szCs w:val="20"/>
              </w:rPr>
              <w:t xml:space="preserve"> a objektívne informovanie o návykových látkach, školské preventívne programy, komunitná prevencia</w:t>
            </w:r>
          </w:p>
        </w:tc>
        <w:tc>
          <w:tcPr>
            <w:tcW w:w="2538" w:type="dxa"/>
            <w:vAlign w:val="center"/>
            <w:hideMark/>
          </w:tcPr>
          <w:p w14:paraId="3369E8C1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 xml:space="preserve">interaktívne vzdelávacie workshopy, prednášky, diskusie, </w:t>
            </w:r>
            <w:r w:rsidRPr="00F661F5">
              <w:rPr>
                <w:sz w:val="20"/>
                <w:szCs w:val="20"/>
              </w:rPr>
              <w:br/>
              <w:t>online kampane</w:t>
            </w:r>
          </w:p>
        </w:tc>
        <w:tc>
          <w:tcPr>
            <w:tcW w:w="2333" w:type="dxa"/>
            <w:vAlign w:val="center"/>
            <w:hideMark/>
          </w:tcPr>
          <w:p w14:paraId="0113117A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zníženie rizikového užívania návykových látok a vzniku závislostí; budovanie odolnosti</w:t>
            </w:r>
            <w:r>
              <w:rPr>
                <w:sz w:val="20"/>
                <w:szCs w:val="20"/>
              </w:rPr>
              <w:t xml:space="preserve"> a podpora</w:t>
            </w:r>
            <w:r w:rsidRPr="00F661F5">
              <w:rPr>
                <w:sz w:val="20"/>
                <w:szCs w:val="20"/>
              </w:rPr>
              <w:t xml:space="preserve"> </w:t>
            </w:r>
            <w:proofErr w:type="spellStart"/>
            <w:r w:rsidRPr="00F661F5">
              <w:rPr>
                <w:sz w:val="20"/>
                <w:szCs w:val="20"/>
              </w:rPr>
              <w:t>sebaregulácie</w:t>
            </w:r>
            <w:proofErr w:type="spellEnd"/>
            <w:r w:rsidRPr="00F661F5">
              <w:rPr>
                <w:sz w:val="20"/>
                <w:szCs w:val="20"/>
              </w:rPr>
              <w:t xml:space="preserve">; </w:t>
            </w:r>
            <w:proofErr w:type="spellStart"/>
            <w:r w:rsidRPr="00F661F5">
              <w:rPr>
                <w:sz w:val="20"/>
                <w:szCs w:val="20"/>
              </w:rPr>
              <w:t>destigmatizácia</w:t>
            </w:r>
            <w:proofErr w:type="spellEnd"/>
          </w:p>
        </w:tc>
      </w:tr>
      <w:tr w:rsidR="001438C6" w:rsidRPr="00F661F5" w14:paraId="0334DB83" w14:textId="77777777" w:rsidTr="00826CBB">
        <w:trPr>
          <w:trHeight w:val="1052"/>
          <w:tblCellSpacing w:w="15" w:type="dxa"/>
        </w:trPr>
        <w:tc>
          <w:tcPr>
            <w:tcW w:w="1993" w:type="dxa"/>
            <w:vAlign w:val="center"/>
            <w:hideMark/>
          </w:tcPr>
          <w:p w14:paraId="2B111651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 xml:space="preserve">Včasná diagnostika a </w:t>
            </w:r>
            <w:proofErr w:type="spellStart"/>
            <w:r w:rsidRPr="00F661F5">
              <w:rPr>
                <w:b/>
                <w:bCs/>
                <w:sz w:val="20"/>
                <w:szCs w:val="20"/>
              </w:rPr>
              <w:t>screening</w:t>
            </w:r>
            <w:proofErr w:type="spellEnd"/>
          </w:p>
        </w:tc>
        <w:tc>
          <w:tcPr>
            <w:tcW w:w="2327" w:type="dxa"/>
            <w:vAlign w:val="center"/>
            <w:hideMark/>
          </w:tcPr>
          <w:p w14:paraId="4991E65C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proofErr w:type="spellStart"/>
            <w:r w:rsidRPr="00F661F5">
              <w:rPr>
                <w:sz w:val="20"/>
                <w:szCs w:val="20"/>
              </w:rPr>
              <w:t>screening</w:t>
            </w:r>
            <w:proofErr w:type="spellEnd"/>
            <w:r w:rsidRPr="00F661F5">
              <w:rPr>
                <w:sz w:val="20"/>
                <w:szCs w:val="20"/>
              </w:rPr>
              <w:t xml:space="preserve"> rizikového užívania, identifikácia raných príznakov závislosti</w:t>
            </w:r>
          </w:p>
        </w:tc>
        <w:tc>
          <w:tcPr>
            <w:tcW w:w="2538" w:type="dxa"/>
            <w:vAlign w:val="center"/>
            <w:hideMark/>
          </w:tcPr>
          <w:p w14:paraId="7D3F3574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 xml:space="preserve">ambulantné vyšetrenia, terénne </w:t>
            </w:r>
            <w:proofErr w:type="spellStart"/>
            <w:r w:rsidRPr="00F661F5">
              <w:rPr>
                <w:sz w:val="20"/>
                <w:szCs w:val="20"/>
              </w:rPr>
              <w:t>screeningové</w:t>
            </w:r>
            <w:proofErr w:type="spellEnd"/>
            <w:r w:rsidRPr="00F661F5">
              <w:rPr>
                <w:sz w:val="20"/>
                <w:szCs w:val="20"/>
              </w:rPr>
              <w:t xml:space="preserve"> tímy, online služby</w:t>
            </w:r>
          </w:p>
        </w:tc>
        <w:tc>
          <w:tcPr>
            <w:tcW w:w="2333" w:type="dxa"/>
            <w:vAlign w:val="center"/>
            <w:hideMark/>
          </w:tcPr>
          <w:p w14:paraId="7CF2A1C4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včasné zistenie rizikového správania a návrh ďalších intervencií</w:t>
            </w:r>
          </w:p>
        </w:tc>
      </w:tr>
      <w:tr w:rsidR="001438C6" w:rsidRPr="00F661F5" w14:paraId="3E1F1237" w14:textId="77777777" w:rsidTr="00826CBB">
        <w:trPr>
          <w:trHeight w:val="2068"/>
          <w:tblCellSpacing w:w="15" w:type="dxa"/>
        </w:trPr>
        <w:tc>
          <w:tcPr>
            <w:tcW w:w="1993" w:type="dxa"/>
            <w:vAlign w:val="center"/>
            <w:hideMark/>
          </w:tcPr>
          <w:p w14:paraId="1DD5D515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Detoxikácia</w:t>
            </w:r>
          </w:p>
        </w:tc>
        <w:tc>
          <w:tcPr>
            <w:tcW w:w="2327" w:type="dxa"/>
            <w:vAlign w:val="center"/>
            <w:hideMark/>
          </w:tcPr>
          <w:p w14:paraId="2F5C4BB7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krátkodobá intervencia zameraná na odstránenie návykových látok z organizmu; monitorovanie a manažment abstinenčných príznakov; fyzická stabilizácia pacienta</w:t>
            </w:r>
          </w:p>
        </w:tc>
        <w:tc>
          <w:tcPr>
            <w:tcW w:w="2538" w:type="dxa"/>
            <w:vAlign w:val="center"/>
            <w:hideMark/>
          </w:tcPr>
          <w:p w14:paraId="02D18819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pobytové</w:t>
            </w:r>
            <w:r w:rsidRPr="00F661F5">
              <w:rPr>
                <w:sz w:val="20"/>
                <w:szCs w:val="20"/>
              </w:rPr>
              <w:t xml:space="preserve"> </w:t>
            </w:r>
            <w:proofErr w:type="spellStart"/>
            <w:r w:rsidRPr="00F661F5">
              <w:rPr>
                <w:sz w:val="20"/>
                <w:szCs w:val="20"/>
              </w:rPr>
              <w:t>detoxikačné</w:t>
            </w:r>
            <w:proofErr w:type="spellEnd"/>
            <w:r w:rsidRPr="00F661F5">
              <w:rPr>
                <w:sz w:val="20"/>
                <w:szCs w:val="20"/>
              </w:rPr>
              <w:t xml:space="preserve"> centrá, ambulantné </w:t>
            </w:r>
            <w:proofErr w:type="spellStart"/>
            <w:r w:rsidRPr="00F661F5">
              <w:rPr>
                <w:sz w:val="20"/>
                <w:szCs w:val="20"/>
              </w:rPr>
              <w:t>detoxikačné</w:t>
            </w:r>
            <w:proofErr w:type="spellEnd"/>
            <w:r w:rsidRPr="00F661F5">
              <w:rPr>
                <w:sz w:val="20"/>
                <w:szCs w:val="20"/>
              </w:rPr>
              <w:t xml:space="preserve"> programy v menej závažných prípadoch; poskytovanie bezpečného a kontrolovaného prostredia</w:t>
            </w:r>
          </w:p>
        </w:tc>
        <w:tc>
          <w:tcPr>
            <w:tcW w:w="2333" w:type="dxa"/>
            <w:vAlign w:val="center"/>
            <w:hideMark/>
          </w:tcPr>
          <w:p w14:paraId="3B5EC7AD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zníženie fyzickej závislosti, bezpečné zvládnutie abstinenčných príznakov a príprava pacienta na ďalšiu fázu liečby; minimalizácia zdravotných komplikácií</w:t>
            </w:r>
            <w:r w:rsidRPr="00F661F5">
              <w:rPr>
                <w:sz w:val="20"/>
                <w:szCs w:val="20"/>
              </w:rPr>
              <w:tab/>
            </w:r>
          </w:p>
        </w:tc>
      </w:tr>
      <w:tr w:rsidR="001438C6" w:rsidRPr="00F661F5" w14:paraId="546AAFA5" w14:textId="77777777" w:rsidTr="00826CBB">
        <w:trPr>
          <w:trHeight w:val="2692"/>
          <w:tblCellSpacing w:w="15" w:type="dxa"/>
        </w:trPr>
        <w:tc>
          <w:tcPr>
            <w:tcW w:w="1993" w:type="dxa"/>
            <w:vAlign w:val="center"/>
          </w:tcPr>
          <w:p w14:paraId="490A94B5" w14:textId="77777777" w:rsidR="001438C6" w:rsidRPr="00750527" w:rsidRDefault="001438C6" w:rsidP="00826CBB">
            <w:pPr>
              <w:spacing w:after="0"/>
              <w:rPr>
                <w:b/>
                <w:bCs/>
                <w:sz w:val="20"/>
                <w:szCs w:val="20"/>
                <w:highlight w:val="yellow"/>
              </w:rPr>
            </w:pPr>
            <w:r w:rsidRPr="00F56AE3">
              <w:rPr>
                <w:b/>
                <w:bCs/>
                <w:sz w:val="20"/>
                <w:szCs w:val="20"/>
              </w:rPr>
              <w:t>Záchytné stanice</w:t>
            </w:r>
          </w:p>
        </w:tc>
        <w:tc>
          <w:tcPr>
            <w:tcW w:w="2327" w:type="dxa"/>
            <w:vAlign w:val="center"/>
          </w:tcPr>
          <w:p w14:paraId="35F7BD98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A5759">
              <w:rPr>
                <w:sz w:val="20"/>
                <w:szCs w:val="20"/>
              </w:rPr>
              <w:t>rátkodob</w:t>
            </w:r>
            <w:r>
              <w:rPr>
                <w:sz w:val="20"/>
                <w:szCs w:val="20"/>
              </w:rPr>
              <w:t>á</w:t>
            </w:r>
            <w:r w:rsidRPr="009A5759">
              <w:rPr>
                <w:sz w:val="20"/>
                <w:szCs w:val="20"/>
              </w:rPr>
              <w:t xml:space="preserve"> stabilizáci</w:t>
            </w:r>
            <w:r>
              <w:rPr>
                <w:sz w:val="20"/>
                <w:szCs w:val="20"/>
              </w:rPr>
              <w:t>a</w:t>
            </w:r>
            <w:r w:rsidRPr="009A5759">
              <w:rPr>
                <w:sz w:val="20"/>
                <w:szCs w:val="20"/>
              </w:rPr>
              <w:t xml:space="preserve"> osôb</w:t>
            </w:r>
            <w:r>
              <w:rPr>
                <w:sz w:val="20"/>
                <w:szCs w:val="20"/>
              </w:rPr>
              <w:t xml:space="preserve">, ktoré sú akútne </w:t>
            </w:r>
            <w:proofErr w:type="spellStart"/>
            <w:r>
              <w:rPr>
                <w:sz w:val="20"/>
                <w:szCs w:val="20"/>
              </w:rPr>
              <w:t>intoxikované</w:t>
            </w:r>
            <w:proofErr w:type="spellEnd"/>
            <w:r>
              <w:rPr>
                <w:sz w:val="20"/>
                <w:szCs w:val="20"/>
              </w:rPr>
              <w:t xml:space="preserve"> alkoholom alebo inými drogami; </w:t>
            </w:r>
            <w:r w:rsidRPr="009A5759">
              <w:rPr>
                <w:sz w:val="20"/>
                <w:szCs w:val="20"/>
              </w:rPr>
              <w:t>poskytujú</w:t>
            </w:r>
            <w:r>
              <w:rPr>
                <w:sz w:val="20"/>
                <w:szCs w:val="20"/>
              </w:rPr>
              <w:t xml:space="preserve"> základnú zdravotnú starostlivosť a </w:t>
            </w:r>
            <w:r w:rsidRPr="009A5759">
              <w:rPr>
                <w:sz w:val="20"/>
                <w:szCs w:val="20"/>
              </w:rPr>
              <w:t>dohľad</w:t>
            </w:r>
            <w:r>
              <w:rPr>
                <w:sz w:val="20"/>
                <w:szCs w:val="20"/>
              </w:rPr>
              <w:t>;</w:t>
            </w:r>
            <w:r w:rsidRPr="009A5759">
              <w:rPr>
                <w:sz w:val="20"/>
                <w:szCs w:val="20"/>
              </w:rPr>
              <w:t xml:space="preserve"> hygienu</w:t>
            </w:r>
            <w:r>
              <w:rPr>
                <w:sz w:val="20"/>
                <w:szCs w:val="20"/>
              </w:rPr>
              <w:t>;</w:t>
            </w:r>
            <w:r w:rsidRPr="009A5759">
              <w:rPr>
                <w:sz w:val="20"/>
                <w:szCs w:val="20"/>
              </w:rPr>
              <w:t xml:space="preserve"> bezpečné prostredie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2538" w:type="dxa"/>
            <w:vAlign w:val="center"/>
          </w:tcPr>
          <w:p w14:paraId="7C3141E3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F1292">
              <w:rPr>
                <w:sz w:val="20"/>
                <w:szCs w:val="20"/>
              </w:rPr>
              <w:t>ambulantná jednodňová starostlivosť</w:t>
            </w:r>
            <w:r>
              <w:rPr>
                <w:sz w:val="20"/>
                <w:szCs w:val="20"/>
              </w:rPr>
              <w:t>;</w:t>
            </w:r>
            <w:r w:rsidRPr="00F91BC0">
              <w:rPr>
                <w:sz w:val="20"/>
                <w:szCs w:val="20"/>
              </w:rPr>
              <w:t xml:space="preserve">  </w:t>
            </w:r>
            <w:r w:rsidRPr="007951E1">
              <w:rPr>
                <w:sz w:val="20"/>
                <w:szCs w:val="20"/>
              </w:rPr>
              <w:t xml:space="preserve">ošetrovaná osoba </w:t>
            </w:r>
            <w:r>
              <w:rPr>
                <w:sz w:val="20"/>
                <w:szCs w:val="20"/>
              </w:rPr>
              <w:t xml:space="preserve">hradí </w:t>
            </w:r>
            <w:r w:rsidRPr="007951E1">
              <w:rPr>
                <w:sz w:val="20"/>
                <w:szCs w:val="20"/>
              </w:rPr>
              <w:t>dopravu, vyšetrenie, ošetrenie a následný pobyt v záchytnej stanici, ak sa preukáže intoxikácia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333" w:type="dxa"/>
            <w:vAlign w:val="center"/>
          </w:tcPr>
          <w:p w14:paraId="08B9A139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stabilizovať, </w:t>
            </w:r>
            <w:r w:rsidRPr="00030C61">
              <w:rPr>
                <w:sz w:val="20"/>
                <w:szCs w:val="20"/>
              </w:rPr>
              <w:t>informovať a motivovať klientov, aby znížili spotrebu</w:t>
            </w:r>
            <w:r>
              <w:rPr>
                <w:sz w:val="20"/>
                <w:szCs w:val="20"/>
              </w:rPr>
              <w:t xml:space="preserve"> návykových látok</w:t>
            </w:r>
            <w:r w:rsidRPr="00030C61">
              <w:rPr>
                <w:sz w:val="20"/>
                <w:szCs w:val="20"/>
              </w:rPr>
              <w:t xml:space="preserve"> a prípadne vyhľadali ďalšiu liečbu</w:t>
            </w:r>
            <w:r>
              <w:rPr>
                <w:sz w:val="20"/>
                <w:szCs w:val="20"/>
              </w:rPr>
              <w:t>;</w:t>
            </w:r>
            <w:r w:rsidRPr="00030C61">
              <w:rPr>
                <w:sz w:val="20"/>
                <w:szCs w:val="20"/>
              </w:rPr>
              <w:t xml:space="preserve"> zabezpečiť nadväznosť na inú špecializovanú starostlivosť a predchádzať ohrozeniu iných osôb, poriadku a</w:t>
            </w:r>
            <w:r>
              <w:rPr>
                <w:sz w:val="20"/>
                <w:szCs w:val="20"/>
              </w:rPr>
              <w:t> </w:t>
            </w:r>
            <w:r w:rsidRPr="00030C61">
              <w:rPr>
                <w:sz w:val="20"/>
                <w:szCs w:val="20"/>
              </w:rPr>
              <w:t>majetku</w:t>
            </w:r>
            <w:r>
              <w:rPr>
                <w:sz w:val="20"/>
                <w:szCs w:val="20"/>
              </w:rPr>
              <w:t>; znížiť zaťaženie poskytovateľov urgentnej medicíny a polície</w:t>
            </w:r>
          </w:p>
        </w:tc>
      </w:tr>
      <w:tr w:rsidR="001438C6" w:rsidRPr="00F661F5" w14:paraId="010F83EE" w14:textId="77777777" w:rsidTr="001438C6">
        <w:trPr>
          <w:trHeight w:val="2268"/>
          <w:tblCellSpacing w:w="15" w:type="dxa"/>
        </w:trPr>
        <w:tc>
          <w:tcPr>
            <w:tcW w:w="1993" w:type="dxa"/>
            <w:vAlign w:val="center"/>
          </w:tcPr>
          <w:p w14:paraId="1BE11FAA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Liečba</w:t>
            </w:r>
            <w:r>
              <w:rPr>
                <w:b/>
                <w:bCs/>
                <w:sz w:val="20"/>
                <w:szCs w:val="20"/>
              </w:rPr>
              <w:t xml:space="preserve"> a terapia</w:t>
            </w:r>
          </w:p>
        </w:tc>
        <w:tc>
          <w:tcPr>
            <w:tcW w:w="2327" w:type="dxa"/>
            <w:vAlign w:val="center"/>
          </w:tcPr>
          <w:p w14:paraId="2688849E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dlhodobá intervencia zahŕňajúca psychoterapeutickú, farmakologickú a sociálnu podporu; individuálna aj skupinová terapia; podporné programy pre reintegráciu</w:t>
            </w:r>
          </w:p>
        </w:tc>
        <w:tc>
          <w:tcPr>
            <w:tcW w:w="2538" w:type="dxa"/>
            <w:vAlign w:val="center"/>
          </w:tcPr>
          <w:p w14:paraId="5E545C4A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rezidenčné liečebné programy, ambulantné služby, integrované liečebné programy; kombinácia intenzívnej terapie a následnej podpory</w:t>
            </w:r>
          </w:p>
        </w:tc>
        <w:tc>
          <w:tcPr>
            <w:tcW w:w="2333" w:type="dxa"/>
            <w:vAlign w:val="center"/>
          </w:tcPr>
          <w:p w14:paraId="65657A3E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stabilizácia psychického a sociálneho stavu, zlepšenie funkčného a životného manažmentu, podpora dlhodobej abstinencie a zvládania záťaže</w:t>
            </w:r>
          </w:p>
        </w:tc>
      </w:tr>
      <w:tr w:rsidR="001438C6" w:rsidRPr="00F661F5" w14:paraId="5C316C70" w14:textId="77777777" w:rsidTr="001438C6">
        <w:trPr>
          <w:trHeight w:val="1757"/>
          <w:tblCellSpacing w:w="15" w:type="dxa"/>
        </w:trPr>
        <w:tc>
          <w:tcPr>
            <w:tcW w:w="1993" w:type="dxa"/>
            <w:vAlign w:val="center"/>
          </w:tcPr>
          <w:p w14:paraId="4B44E80C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Substitučná liečba</w:t>
            </w:r>
          </w:p>
        </w:tc>
        <w:tc>
          <w:tcPr>
            <w:tcW w:w="2327" w:type="dxa"/>
            <w:vAlign w:val="center"/>
          </w:tcPr>
          <w:p w14:paraId="2D87031B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 xml:space="preserve">programy substitučnej terapie (napr. metadon, </w:t>
            </w:r>
            <w:proofErr w:type="spellStart"/>
            <w:r w:rsidRPr="00F661F5">
              <w:rPr>
                <w:sz w:val="20"/>
                <w:szCs w:val="20"/>
              </w:rPr>
              <w:t>buprenorfín</w:t>
            </w:r>
            <w:proofErr w:type="spellEnd"/>
            <w:r w:rsidRPr="00F661F5">
              <w:rPr>
                <w:sz w:val="20"/>
                <w:szCs w:val="20"/>
              </w:rPr>
              <w:t>) na liečbu (</w:t>
            </w:r>
            <w:proofErr w:type="spellStart"/>
            <w:r w:rsidRPr="00F661F5">
              <w:rPr>
                <w:sz w:val="20"/>
                <w:szCs w:val="20"/>
              </w:rPr>
              <w:t>opioidovej</w:t>
            </w:r>
            <w:proofErr w:type="spellEnd"/>
            <w:r w:rsidRPr="00F661F5">
              <w:rPr>
                <w:sz w:val="20"/>
                <w:szCs w:val="20"/>
              </w:rPr>
              <w:t>) závislosti</w:t>
            </w:r>
          </w:p>
        </w:tc>
        <w:tc>
          <w:tcPr>
            <w:tcW w:w="2538" w:type="dxa"/>
            <w:vAlign w:val="center"/>
          </w:tcPr>
          <w:p w14:paraId="2F8EF395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špecializované liečebné centrá, ambulantné programy substitučnej terapie</w:t>
            </w:r>
          </w:p>
        </w:tc>
        <w:tc>
          <w:tcPr>
            <w:tcW w:w="2333" w:type="dxa"/>
            <w:vAlign w:val="center"/>
          </w:tcPr>
          <w:p w14:paraId="1A236DA1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stabilizácia stavu; zmiernenie abstinenčných príznakov; zotavenie; postupný prechod k úplnej abstinencii</w:t>
            </w:r>
          </w:p>
        </w:tc>
      </w:tr>
      <w:tr w:rsidR="001438C6" w:rsidRPr="00F661F5" w14:paraId="2BC6391C" w14:textId="77777777" w:rsidTr="00826CBB">
        <w:trPr>
          <w:trHeight w:val="2103"/>
          <w:tblCellSpacing w:w="15" w:type="dxa"/>
        </w:trPr>
        <w:tc>
          <w:tcPr>
            <w:tcW w:w="1993" w:type="dxa"/>
            <w:vAlign w:val="center"/>
          </w:tcPr>
          <w:p w14:paraId="6F19F24E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2336">
              <w:rPr>
                <w:b/>
                <w:bCs/>
                <w:sz w:val="20"/>
                <w:szCs w:val="20"/>
              </w:rPr>
              <w:lastRenderedPageBreak/>
              <w:t>P</w:t>
            </w:r>
            <w:r w:rsidRPr="0011062D">
              <w:rPr>
                <w:b/>
                <w:bCs/>
                <w:sz w:val="20"/>
                <w:szCs w:val="20"/>
              </w:rPr>
              <w:t>rogram výmeny injekčných striekačiek</w:t>
            </w:r>
          </w:p>
        </w:tc>
        <w:tc>
          <w:tcPr>
            <w:tcW w:w="2327" w:type="dxa"/>
            <w:vAlign w:val="center"/>
          </w:tcPr>
          <w:p w14:paraId="51719092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bezplatná výmena alebo distribúcia sterilných injekčných pomôcok pre injekčných užívateľov drog</w:t>
            </w:r>
          </w:p>
        </w:tc>
        <w:tc>
          <w:tcPr>
            <w:tcW w:w="2538" w:type="dxa"/>
            <w:vAlign w:val="center"/>
          </w:tcPr>
          <w:p w14:paraId="0CC42329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proofErr w:type="spellStart"/>
            <w:r w:rsidRPr="0011062D">
              <w:rPr>
                <w:sz w:val="20"/>
                <w:szCs w:val="20"/>
              </w:rPr>
              <w:t>nízkoprahové</w:t>
            </w:r>
            <w:proofErr w:type="spellEnd"/>
            <w:r w:rsidRPr="0011062D">
              <w:rPr>
                <w:sz w:val="20"/>
                <w:szCs w:val="20"/>
              </w:rPr>
              <w:t xml:space="preserve"> centrá, ambulantné kliniky,</w:t>
            </w:r>
            <w:r w:rsidRPr="001C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lekárne, </w:t>
            </w:r>
            <w:r w:rsidRPr="0011062D">
              <w:rPr>
                <w:sz w:val="20"/>
                <w:szCs w:val="20"/>
              </w:rPr>
              <w:t xml:space="preserve">mobilné </w:t>
            </w:r>
            <w:r w:rsidRPr="001C2336">
              <w:rPr>
                <w:sz w:val="20"/>
                <w:szCs w:val="20"/>
              </w:rPr>
              <w:t>terénne tímy</w:t>
            </w:r>
          </w:p>
        </w:tc>
        <w:tc>
          <w:tcPr>
            <w:tcW w:w="2333" w:type="dxa"/>
            <w:vAlign w:val="center"/>
          </w:tcPr>
          <w:p w14:paraId="5B858182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prevencia prenosu HIV/HCV;</w:t>
            </w:r>
            <w:r w:rsidRPr="001C2336">
              <w:rPr>
                <w:sz w:val="20"/>
                <w:szCs w:val="20"/>
              </w:rPr>
              <w:t xml:space="preserve"> zníženie zdravotných rizík; ochrana verejného zdravia;</w:t>
            </w:r>
            <w:r w:rsidRPr="0011062D">
              <w:rPr>
                <w:sz w:val="20"/>
                <w:szCs w:val="20"/>
              </w:rPr>
              <w:t xml:space="preserve"> bezpečná likvidácia použitých </w:t>
            </w:r>
            <w:r w:rsidRPr="001C2336">
              <w:rPr>
                <w:sz w:val="20"/>
                <w:szCs w:val="20"/>
              </w:rPr>
              <w:t>striekačiek; zníženie odpadu vo verejných priestoroch</w:t>
            </w:r>
          </w:p>
        </w:tc>
      </w:tr>
      <w:tr w:rsidR="001438C6" w:rsidRPr="00F661F5" w14:paraId="4CFDC5D7" w14:textId="77777777" w:rsidTr="00826CBB">
        <w:trPr>
          <w:trHeight w:val="2103"/>
          <w:tblCellSpacing w:w="15" w:type="dxa"/>
        </w:trPr>
        <w:tc>
          <w:tcPr>
            <w:tcW w:w="1993" w:type="dxa"/>
            <w:vAlign w:val="center"/>
          </w:tcPr>
          <w:p w14:paraId="6E89BBB0" w14:textId="77777777" w:rsidR="001438C6" w:rsidRPr="001C2336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2336">
              <w:rPr>
                <w:b/>
                <w:bCs/>
                <w:sz w:val="20"/>
                <w:szCs w:val="20"/>
              </w:rPr>
              <w:t>Kontaktné centrá</w:t>
            </w:r>
          </w:p>
        </w:tc>
        <w:tc>
          <w:tcPr>
            <w:tcW w:w="2327" w:type="dxa"/>
            <w:vAlign w:val="center"/>
          </w:tcPr>
          <w:p w14:paraId="34F24AF2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9538E9">
              <w:rPr>
                <w:sz w:val="20"/>
                <w:szCs w:val="20"/>
              </w:rPr>
              <w:t xml:space="preserve">miesto </w:t>
            </w:r>
            <w:r>
              <w:rPr>
                <w:sz w:val="20"/>
                <w:szCs w:val="20"/>
              </w:rPr>
              <w:t>(</w:t>
            </w:r>
            <w:r w:rsidRPr="009538E9">
              <w:rPr>
                <w:sz w:val="20"/>
                <w:szCs w:val="20"/>
              </w:rPr>
              <w:t>prvého</w:t>
            </w:r>
            <w:r>
              <w:rPr>
                <w:sz w:val="20"/>
                <w:szCs w:val="20"/>
              </w:rPr>
              <w:t>)</w:t>
            </w:r>
            <w:r w:rsidRPr="009538E9">
              <w:rPr>
                <w:sz w:val="20"/>
                <w:szCs w:val="20"/>
              </w:rPr>
              <w:t xml:space="preserve"> kontaktu, kde môžu </w:t>
            </w:r>
            <w:r>
              <w:rPr>
                <w:sz w:val="20"/>
                <w:szCs w:val="20"/>
              </w:rPr>
              <w:t>ĽUD</w:t>
            </w:r>
            <w:r w:rsidRPr="009538E9">
              <w:rPr>
                <w:sz w:val="20"/>
                <w:szCs w:val="20"/>
              </w:rPr>
              <w:t xml:space="preserve"> získať informácie o možnostiach liečby a</w:t>
            </w:r>
            <w:r>
              <w:rPr>
                <w:sz w:val="20"/>
                <w:szCs w:val="20"/>
              </w:rPr>
              <w:t> </w:t>
            </w:r>
            <w:r w:rsidRPr="009538E9">
              <w:rPr>
                <w:sz w:val="20"/>
                <w:szCs w:val="20"/>
              </w:rPr>
              <w:t>ďalš</w:t>
            </w:r>
            <w:r>
              <w:rPr>
                <w:sz w:val="20"/>
                <w:szCs w:val="20"/>
              </w:rPr>
              <w:t xml:space="preserve">ej podpore, pričom na jednom mieste sú poskytované </w:t>
            </w:r>
            <w:r w:rsidRPr="009538E9">
              <w:rPr>
                <w:sz w:val="20"/>
                <w:szCs w:val="20"/>
              </w:rPr>
              <w:t xml:space="preserve">základné služby pre </w:t>
            </w:r>
            <w:r>
              <w:rPr>
                <w:sz w:val="20"/>
                <w:szCs w:val="20"/>
              </w:rPr>
              <w:t xml:space="preserve">ĽUD (napr. </w:t>
            </w:r>
            <w:r w:rsidRPr="009538E9">
              <w:rPr>
                <w:sz w:val="20"/>
                <w:szCs w:val="20"/>
              </w:rPr>
              <w:t>distribúci</w:t>
            </w:r>
            <w:r>
              <w:rPr>
                <w:sz w:val="20"/>
                <w:szCs w:val="20"/>
              </w:rPr>
              <w:t>a materiálu, ošetrenie; p</w:t>
            </w:r>
            <w:r w:rsidRPr="009538E9">
              <w:rPr>
                <w:sz w:val="20"/>
                <w:szCs w:val="20"/>
              </w:rPr>
              <w:t>oradenstvo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38" w:type="dxa"/>
            <w:vAlign w:val="center"/>
          </w:tcPr>
          <w:p w14:paraId="4E31F111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nízkoprahové</w:t>
            </w:r>
            <w:proofErr w:type="spellEnd"/>
            <w:r>
              <w:rPr>
                <w:sz w:val="20"/>
                <w:szCs w:val="20"/>
              </w:rPr>
              <w:t xml:space="preserve"> centrum prispôsobené potrebám ĽUD, najmä pre vytvorenie bezpečného prostredia a nadviazanie kontaktu</w:t>
            </w:r>
          </w:p>
        </w:tc>
        <w:tc>
          <w:tcPr>
            <w:tcW w:w="2333" w:type="dxa"/>
            <w:vAlign w:val="center"/>
          </w:tcPr>
          <w:p w14:paraId="6CF9FA21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E061D">
              <w:rPr>
                <w:sz w:val="20"/>
                <w:szCs w:val="20"/>
              </w:rPr>
              <w:t>nížiť zdravotné a sociálne riziká spojené s užívaním drog</w:t>
            </w:r>
            <w:r>
              <w:rPr>
                <w:sz w:val="20"/>
                <w:szCs w:val="20"/>
              </w:rPr>
              <w:t>;</w:t>
            </w:r>
            <w:r w:rsidRPr="00FE061D">
              <w:rPr>
                <w:sz w:val="20"/>
                <w:szCs w:val="20"/>
              </w:rPr>
              <w:t xml:space="preserve"> poskytovať podporu a</w:t>
            </w:r>
            <w:r>
              <w:rPr>
                <w:sz w:val="20"/>
                <w:szCs w:val="20"/>
              </w:rPr>
              <w:t> </w:t>
            </w:r>
            <w:r w:rsidRPr="00FE061D">
              <w:rPr>
                <w:sz w:val="20"/>
                <w:szCs w:val="20"/>
              </w:rPr>
              <w:t>informácie</w:t>
            </w:r>
            <w:r>
              <w:rPr>
                <w:sz w:val="20"/>
                <w:szCs w:val="20"/>
              </w:rPr>
              <w:t>;</w:t>
            </w:r>
            <w:r w:rsidRPr="00FE061D">
              <w:rPr>
                <w:sz w:val="20"/>
                <w:szCs w:val="20"/>
              </w:rPr>
              <w:t xml:space="preserve"> motivovať k liečbe a zlepšiť kvalitu života klientov</w:t>
            </w:r>
            <w:r w:rsidRPr="00FE061D">
              <w:rPr>
                <w:sz w:val="20"/>
                <w:szCs w:val="20"/>
              </w:rPr>
              <w:tab/>
            </w:r>
          </w:p>
        </w:tc>
      </w:tr>
      <w:tr w:rsidR="001438C6" w:rsidRPr="00F661F5" w14:paraId="0A1A098E" w14:textId="77777777" w:rsidTr="00826CBB">
        <w:trPr>
          <w:trHeight w:val="2103"/>
          <w:tblCellSpacing w:w="15" w:type="dxa"/>
        </w:trPr>
        <w:tc>
          <w:tcPr>
            <w:tcW w:w="1993" w:type="dxa"/>
            <w:vAlign w:val="center"/>
          </w:tcPr>
          <w:p w14:paraId="3E9B9AB4" w14:textId="77777777" w:rsidR="001438C6" w:rsidRPr="001C2336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proofErr w:type="spellStart"/>
            <w:r w:rsidRPr="001C2336">
              <w:rPr>
                <w:b/>
                <w:bCs/>
                <w:sz w:val="20"/>
                <w:szCs w:val="20"/>
              </w:rPr>
              <w:t>S</w:t>
            </w:r>
            <w:r w:rsidRPr="0011062D">
              <w:rPr>
                <w:b/>
                <w:bCs/>
                <w:sz w:val="20"/>
                <w:szCs w:val="20"/>
              </w:rPr>
              <w:t>upervidované</w:t>
            </w:r>
            <w:proofErr w:type="spellEnd"/>
            <w:r w:rsidRPr="0011062D">
              <w:rPr>
                <w:b/>
                <w:bCs/>
                <w:sz w:val="20"/>
                <w:szCs w:val="20"/>
              </w:rPr>
              <w:t xml:space="preserve"> spotrebné miestnosti </w:t>
            </w:r>
          </w:p>
        </w:tc>
        <w:tc>
          <w:tcPr>
            <w:tcW w:w="2327" w:type="dxa"/>
            <w:vAlign w:val="center"/>
          </w:tcPr>
          <w:p w14:paraId="728ABDCF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hygienické priestory s odborným dohľadom na užívanie drog, ktoré si klienti prinesú so sebou</w:t>
            </w:r>
          </w:p>
        </w:tc>
        <w:tc>
          <w:tcPr>
            <w:tcW w:w="2538" w:type="dxa"/>
            <w:vAlign w:val="center"/>
          </w:tcPr>
          <w:p w14:paraId="4FA0A6E8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špecializované </w:t>
            </w:r>
            <w:proofErr w:type="spellStart"/>
            <w:r w:rsidRPr="0011062D">
              <w:rPr>
                <w:sz w:val="20"/>
                <w:szCs w:val="20"/>
              </w:rPr>
              <w:t>nízkoprahové</w:t>
            </w:r>
            <w:proofErr w:type="spellEnd"/>
            <w:r w:rsidRPr="0011062D">
              <w:rPr>
                <w:sz w:val="20"/>
                <w:szCs w:val="20"/>
              </w:rPr>
              <w:t xml:space="preserve"> zariadenia</w:t>
            </w:r>
            <w:r w:rsidRPr="001C2336">
              <w:rPr>
                <w:sz w:val="20"/>
                <w:szCs w:val="20"/>
              </w:rPr>
              <w:t xml:space="preserve"> s hygienickým materiálom na aplikáciu drog</w:t>
            </w:r>
          </w:p>
        </w:tc>
        <w:tc>
          <w:tcPr>
            <w:tcW w:w="2333" w:type="dxa"/>
            <w:vAlign w:val="center"/>
          </w:tcPr>
          <w:p w14:paraId="61300418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zníženie úmrtí na predávkovanie; </w:t>
            </w:r>
            <w:r w:rsidRPr="001C2336">
              <w:rPr>
                <w:sz w:val="20"/>
                <w:szCs w:val="20"/>
              </w:rPr>
              <w:t xml:space="preserve">zníženie zdravotných rizík; </w:t>
            </w:r>
            <w:r w:rsidRPr="0011062D">
              <w:rPr>
                <w:sz w:val="20"/>
                <w:szCs w:val="20"/>
              </w:rPr>
              <w:t>prepojenie na liečbu</w:t>
            </w:r>
            <w:r w:rsidRPr="001C2336">
              <w:rPr>
                <w:sz w:val="20"/>
                <w:szCs w:val="20"/>
              </w:rPr>
              <w:t xml:space="preserve">; nadviazanie kontaktu </w:t>
            </w:r>
            <w:r>
              <w:rPr>
                <w:sz w:val="20"/>
                <w:szCs w:val="20"/>
              </w:rPr>
              <w:t>s</w:t>
            </w:r>
            <w:r w:rsidRPr="001C2336">
              <w:rPr>
                <w:sz w:val="20"/>
                <w:szCs w:val="20"/>
              </w:rPr>
              <w:t> vylúčenými komunitami; zníženie znečistenia verejných priestorov</w:t>
            </w:r>
          </w:p>
        </w:tc>
      </w:tr>
      <w:tr w:rsidR="001438C6" w:rsidRPr="00F661F5" w14:paraId="536578B3" w14:textId="77777777" w:rsidTr="00826CBB">
        <w:trPr>
          <w:trHeight w:val="1423"/>
          <w:tblCellSpacing w:w="15" w:type="dxa"/>
        </w:trPr>
        <w:tc>
          <w:tcPr>
            <w:tcW w:w="1993" w:type="dxa"/>
            <w:vAlign w:val="center"/>
          </w:tcPr>
          <w:p w14:paraId="23ED313A" w14:textId="77777777" w:rsidR="001438C6" w:rsidRPr="001C2336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2336">
              <w:rPr>
                <w:b/>
                <w:bCs/>
                <w:sz w:val="20"/>
                <w:szCs w:val="20"/>
              </w:rPr>
              <w:t>P</w:t>
            </w:r>
            <w:r w:rsidRPr="0011062D">
              <w:rPr>
                <w:b/>
                <w:bCs/>
                <w:sz w:val="20"/>
                <w:szCs w:val="20"/>
              </w:rPr>
              <w:t xml:space="preserve">rogramy s </w:t>
            </w:r>
            <w:proofErr w:type="spellStart"/>
            <w:r w:rsidRPr="0011062D">
              <w:rPr>
                <w:b/>
                <w:bCs/>
                <w:sz w:val="20"/>
                <w:szCs w:val="20"/>
              </w:rPr>
              <w:t>naloxónom</w:t>
            </w:r>
            <w:proofErr w:type="spellEnd"/>
            <w:r w:rsidRPr="0011062D">
              <w:rPr>
                <w:b/>
                <w:bCs/>
                <w:sz w:val="20"/>
                <w:szCs w:val="20"/>
              </w:rPr>
              <w:t xml:space="preserve"> na domáce použitie</w:t>
            </w:r>
          </w:p>
        </w:tc>
        <w:tc>
          <w:tcPr>
            <w:tcW w:w="2327" w:type="dxa"/>
            <w:vAlign w:val="center"/>
          </w:tcPr>
          <w:p w14:paraId="5D865117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poskytovanie a školenie v používaní </w:t>
            </w:r>
            <w:proofErr w:type="spellStart"/>
            <w:r w:rsidRPr="0011062D">
              <w:rPr>
                <w:sz w:val="20"/>
                <w:szCs w:val="20"/>
              </w:rPr>
              <w:t>naloxónových</w:t>
            </w:r>
            <w:proofErr w:type="spellEnd"/>
            <w:r w:rsidRPr="0011062D">
              <w:rPr>
                <w:sz w:val="20"/>
                <w:szCs w:val="20"/>
              </w:rPr>
              <w:t xml:space="preserve"> súprav na zvrátenie predávkovania</w:t>
            </w:r>
            <w:r w:rsidRPr="001C2336">
              <w:rPr>
                <w:sz w:val="20"/>
                <w:szCs w:val="20"/>
              </w:rPr>
              <w:t xml:space="preserve"> opioidmi</w:t>
            </w:r>
          </w:p>
        </w:tc>
        <w:tc>
          <w:tcPr>
            <w:tcW w:w="2538" w:type="dxa"/>
            <w:vAlign w:val="center"/>
          </w:tcPr>
          <w:p w14:paraId="04E1C317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lekárne, </w:t>
            </w:r>
            <w:r>
              <w:rPr>
                <w:sz w:val="20"/>
                <w:szCs w:val="20"/>
              </w:rPr>
              <w:t xml:space="preserve">automaty, </w:t>
            </w:r>
            <w:r w:rsidRPr="001C2336">
              <w:rPr>
                <w:sz w:val="20"/>
                <w:szCs w:val="20"/>
              </w:rPr>
              <w:t xml:space="preserve">záchranné služby, </w:t>
            </w:r>
            <w:proofErr w:type="spellStart"/>
            <w:r w:rsidRPr="001C2336">
              <w:rPr>
                <w:sz w:val="20"/>
                <w:szCs w:val="20"/>
              </w:rPr>
              <w:t>nízkoprahové</w:t>
            </w:r>
            <w:proofErr w:type="spellEnd"/>
            <w:r w:rsidRPr="0011062D">
              <w:rPr>
                <w:sz w:val="20"/>
                <w:szCs w:val="20"/>
              </w:rPr>
              <w:t xml:space="preserve"> centrá</w:t>
            </w:r>
            <w:r w:rsidRPr="001C2336">
              <w:rPr>
                <w:sz w:val="20"/>
                <w:szCs w:val="20"/>
              </w:rPr>
              <w:t>, terénne tímy</w:t>
            </w:r>
          </w:p>
        </w:tc>
        <w:tc>
          <w:tcPr>
            <w:tcW w:w="2333" w:type="dxa"/>
            <w:vAlign w:val="center"/>
          </w:tcPr>
          <w:p w14:paraId="6405F3C3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prevencia smrteľných predávkovaní; umožnenie</w:t>
            </w:r>
            <w:r w:rsidRPr="001C2336">
              <w:rPr>
                <w:sz w:val="20"/>
                <w:szCs w:val="20"/>
              </w:rPr>
              <w:t xml:space="preserve"> včasného</w:t>
            </w:r>
            <w:r w:rsidRPr="0011062D">
              <w:rPr>
                <w:sz w:val="20"/>
                <w:szCs w:val="20"/>
              </w:rPr>
              <w:t xml:space="preserve"> zásahu </w:t>
            </w:r>
          </w:p>
        </w:tc>
      </w:tr>
      <w:tr w:rsidR="001438C6" w:rsidRPr="00F661F5" w14:paraId="25F66040" w14:textId="77777777" w:rsidTr="00826CBB">
        <w:trPr>
          <w:trHeight w:val="2103"/>
          <w:tblCellSpacing w:w="15" w:type="dxa"/>
        </w:trPr>
        <w:tc>
          <w:tcPr>
            <w:tcW w:w="1993" w:type="dxa"/>
            <w:vAlign w:val="center"/>
          </w:tcPr>
          <w:p w14:paraId="76D44457" w14:textId="77777777" w:rsidR="001438C6" w:rsidRPr="001C2336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2336">
              <w:rPr>
                <w:b/>
                <w:bCs/>
                <w:sz w:val="20"/>
                <w:szCs w:val="20"/>
              </w:rPr>
              <w:t>S</w:t>
            </w:r>
            <w:r w:rsidRPr="0011062D">
              <w:rPr>
                <w:b/>
                <w:bCs/>
                <w:sz w:val="20"/>
                <w:szCs w:val="20"/>
              </w:rPr>
              <w:t>lužby testovania drog</w:t>
            </w:r>
          </w:p>
        </w:tc>
        <w:tc>
          <w:tcPr>
            <w:tcW w:w="2327" w:type="dxa"/>
            <w:vAlign w:val="center"/>
          </w:tcPr>
          <w:p w14:paraId="484EAB3A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analýza vzoriek drog na prítomnosť nečistôt a určenie </w:t>
            </w:r>
            <w:r w:rsidRPr="001C2336">
              <w:rPr>
                <w:sz w:val="20"/>
                <w:szCs w:val="20"/>
              </w:rPr>
              <w:t xml:space="preserve">množstva aktívnej látky vrátane identifikácie nebezpečných </w:t>
            </w:r>
            <w:proofErr w:type="spellStart"/>
            <w:r w:rsidRPr="001C2336">
              <w:rPr>
                <w:sz w:val="20"/>
                <w:szCs w:val="20"/>
              </w:rPr>
              <w:t>prímesy</w:t>
            </w:r>
            <w:proofErr w:type="spellEnd"/>
          </w:p>
        </w:tc>
        <w:tc>
          <w:tcPr>
            <w:tcW w:w="2538" w:type="dxa"/>
            <w:vAlign w:val="center"/>
          </w:tcPr>
          <w:p w14:paraId="0D0BA006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C2336">
              <w:rPr>
                <w:sz w:val="20"/>
                <w:szCs w:val="20"/>
              </w:rPr>
              <w:t xml:space="preserve">špecializované centrá, </w:t>
            </w:r>
            <w:r w:rsidRPr="0011062D">
              <w:rPr>
                <w:sz w:val="20"/>
                <w:szCs w:val="20"/>
              </w:rPr>
              <w:t xml:space="preserve"> laboratóriá,</w:t>
            </w:r>
            <w:r w:rsidRPr="001C2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špecializované </w:t>
            </w:r>
            <w:r w:rsidRPr="001C2336">
              <w:rPr>
                <w:sz w:val="20"/>
                <w:szCs w:val="20"/>
              </w:rPr>
              <w:t xml:space="preserve">lekárne, </w:t>
            </w:r>
            <w:r w:rsidRPr="0011062D">
              <w:rPr>
                <w:sz w:val="20"/>
                <w:szCs w:val="20"/>
              </w:rPr>
              <w:t xml:space="preserve"> stánky na festivaloch</w:t>
            </w:r>
            <w:r w:rsidRPr="001C23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vAlign w:val="center"/>
          </w:tcPr>
          <w:p w14:paraId="1206B264" w14:textId="77777777" w:rsidR="001438C6" w:rsidRPr="0011062D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informovanie užívateľov o</w:t>
            </w:r>
            <w:r w:rsidRPr="001C2336">
              <w:rPr>
                <w:sz w:val="20"/>
                <w:szCs w:val="20"/>
              </w:rPr>
              <w:t> </w:t>
            </w:r>
            <w:r w:rsidRPr="0011062D">
              <w:rPr>
                <w:sz w:val="20"/>
                <w:szCs w:val="20"/>
              </w:rPr>
              <w:t>obsahu</w:t>
            </w:r>
            <w:r w:rsidRPr="001C2336">
              <w:rPr>
                <w:sz w:val="20"/>
                <w:szCs w:val="20"/>
              </w:rPr>
              <w:t xml:space="preserve"> látok</w:t>
            </w:r>
            <w:r w:rsidRPr="0011062D">
              <w:rPr>
                <w:sz w:val="20"/>
                <w:szCs w:val="20"/>
              </w:rPr>
              <w:t xml:space="preserve">; zníženie rizika </w:t>
            </w:r>
            <w:r>
              <w:rPr>
                <w:sz w:val="20"/>
                <w:szCs w:val="20"/>
              </w:rPr>
              <w:t>nežiadúcich účinkov</w:t>
            </w:r>
            <w:r w:rsidRPr="001C2336">
              <w:rPr>
                <w:sz w:val="20"/>
                <w:szCs w:val="20"/>
              </w:rPr>
              <w:t>; včasné varovanie pri identifikácii nebezpečných prímesí alebo syntetických variantov s väčšími rizikami</w:t>
            </w:r>
            <w:r>
              <w:rPr>
                <w:sz w:val="20"/>
                <w:szCs w:val="20"/>
              </w:rPr>
              <w:t xml:space="preserve">; identifikácia </w:t>
            </w:r>
            <w:proofErr w:type="spellStart"/>
            <w:r>
              <w:rPr>
                <w:sz w:val="20"/>
                <w:szCs w:val="20"/>
              </w:rPr>
              <w:t>potentnosti</w:t>
            </w:r>
            <w:proofErr w:type="spellEnd"/>
            <w:r>
              <w:rPr>
                <w:sz w:val="20"/>
                <w:szCs w:val="20"/>
              </w:rPr>
              <w:t xml:space="preserve"> aktívnej látky pre bezpečnejšie dávkovanie</w:t>
            </w:r>
          </w:p>
        </w:tc>
      </w:tr>
      <w:tr w:rsidR="001438C6" w:rsidRPr="00F661F5" w14:paraId="05054490" w14:textId="77777777" w:rsidTr="00826CBB">
        <w:trPr>
          <w:trHeight w:val="2092"/>
          <w:tblCellSpacing w:w="15" w:type="dxa"/>
        </w:trPr>
        <w:tc>
          <w:tcPr>
            <w:tcW w:w="1993" w:type="dxa"/>
            <w:vAlign w:val="center"/>
            <w:hideMark/>
          </w:tcPr>
          <w:p w14:paraId="77D73A62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D73FB1">
              <w:rPr>
                <w:b/>
                <w:bCs/>
                <w:sz w:val="20"/>
                <w:szCs w:val="20"/>
              </w:rPr>
              <w:t>Kontingenčné programy</w:t>
            </w:r>
          </w:p>
        </w:tc>
        <w:tc>
          <w:tcPr>
            <w:tcW w:w="2327" w:type="dxa"/>
            <w:vAlign w:val="center"/>
            <w:hideMark/>
          </w:tcPr>
          <w:p w14:paraId="16E7B837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programy založené na odmeňovaní za negatívne testy na drogy alebo účasť na liečbe</w:t>
            </w:r>
            <w:r w:rsidRPr="001C2336">
              <w:rPr>
                <w:sz w:val="20"/>
                <w:szCs w:val="20"/>
              </w:rPr>
              <w:t xml:space="preserve"> (napr. </w:t>
            </w:r>
            <w:r>
              <w:rPr>
                <w:sz w:val="20"/>
                <w:szCs w:val="20"/>
              </w:rPr>
              <w:t xml:space="preserve">finančné odmeny; </w:t>
            </w:r>
            <w:r w:rsidRPr="001C2336">
              <w:rPr>
                <w:sz w:val="20"/>
                <w:szCs w:val="20"/>
              </w:rPr>
              <w:t>možnosť nadobudnutia substitučných prípravkov na určité obdobie</w:t>
            </w:r>
            <w:r>
              <w:rPr>
                <w:sz w:val="20"/>
                <w:szCs w:val="20"/>
              </w:rPr>
              <w:t xml:space="preserve"> namiesto denných návštev</w:t>
            </w:r>
            <w:r w:rsidRPr="001C2336">
              <w:rPr>
                <w:sz w:val="20"/>
                <w:szCs w:val="20"/>
              </w:rPr>
              <w:t>)</w:t>
            </w:r>
          </w:p>
        </w:tc>
        <w:tc>
          <w:tcPr>
            <w:tcW w:w="2538" w:type="dxa"/>
            <w:vAlign w:val="center"/>
            <w:hideMark/>
          </w:tcPr>
          <w:p w14:paraId="5292DE23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 xml:space="preserve">ambulantné kliniky, </w:t>
            </w:r>
            <w:r w:rsidRPr="001C2336">
              <w:rPr>
                <w:sz w:val="20"/>
                <w:szCs w:val="20"/>
              </w:rPr>
              <w:t>špecializované</w:t>
            </w:r>
            <w:r w:rsidRPr="0011062D">
              <w:rPr>
                <w:sz w:val="20"/>
                <w:szCs w:val="20"/>
              </w:rPr>
              <w:t xml:space="preserve"> zariadenia</w:t>
            </w:r>
          </w:p>
        </w:tc>
        <w:tc>
          <w:tcPr>
            <w:tcW w:w="2333" w:type="dxa"/>
            <w:vAlign w:val="center"/>
            <w:hideMark/>
          </w:tcPr>
          <w:p w14:paraId="6760BB7B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zvýšenie zotrvania v liečbe; podpora abstinencie</w:t>
            </w:r>
          </w:p>
        </w:tc>
      </w:tr>
      <w:tr w:rsidR="001438C6" w:rsidRPr="00F661F5" w14:paraId="2F2AEF35" w14:textId="77777777" w:rsidTr="00826CBB">
        <w:trPr>
          <w:trHeight w:val="2376"/>
          <w:tblCellSpacing w:w="15" w:type="dxa"/>
        </w:trPr>
        <w:tc>
          <w:tcPr>
            <w:tcW w:w="1993" w:type="dxa"/>
            <w:vAlign w:val="center"/>
            <w:hideMark/>
          </w:tcPr>
          <w:p w14:paraId="36240ADA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lastRenderedPageBreak/>
              <w:t>Podpora pre abstinujúcich</w:t>
            </w:r>
            <w:r>
              <w:rPr>
                <w:b/>
                <w:bCs/>
                <w:sz w:val="20"/>
                <w:szCs w:val="20"/>
              </w:rPr>
              <w:t xml:space="preserve"> a rodiny</w:t>
            </w:r>
          </w:p>
        </w:tc>
        <w:tc>
          <w:tcPr>
            <w:tcW w:w="2327" w:type="dxa"/>
            <w:vAlign w:val="center"/>
            <w:hideMark/>
          </w:tcPr>
          <w:p w14:paraId="1FC10C10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dlhodobé podporné programy,  terapeutické intervencie pre udržanie abstinencie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38" w:type="dxa"/>
            <w:vAlign w:val="center"/>
            <w:hideMark/>
          </w:tcPr>
          <w:p w14:paraId="4BF88480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individuálna a skupinová terapia, podporné skupiny, resocializačné programy</w:t>
            </w:r>
          </w:p>
        </w:tc>
        <w:tc>
          <w:tcPr>
            <w:tcW w:w="2333" w:type="dxa"/>
            <w:vAlign w:val="center"/>
            <w:hideMark/>
          </w:tcPr>
          <w:p w14:paraId="17FFEF4E" w14:textId="77777777" w:rsidR="001438C6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 xml:space="preserve">udržanie abstinencie, prevencia relapsu, </w:t>
            </w:r>
          </w:p>
          <w:p w14:paraId="508C3DC8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CF6708">
              <w:rPr>
                <w:sz w:val="20"/>
                <w:szCs w:val="20"/>
              </w:rPr>
              <w:t>p</w:t>
            </w:r>
            <w:r w:rsidRPr="008157D7">
              <w:rPr>
                <w:sz w:val="20"/>
                <w:szCs w:val="20"/>
              </w:rPr>
              <w:t>osilniť sieť sociálnej podpory; predchádzať rodinnej dezintegrácii</w:t>
            </w:r>
            <w:r>
              <w:rPr>
                <w:sz w:val="20"/>
                <w:szCs w:val="20"/>
              </w:rPr>
              <w:t xml:space="preserve">; znížiť sociálnu izoláciu a </w:t>
            </w:r>
            <w:proofErr w:type="spellStart"/>
            <w:r>
              <w:rPr>
                <w:sz w:val="20"/>
                <w:szCs w:val="20"/>
              </w:rPr>
              <w:t>stigmatizáciu</w:t>
            </w:r>
            <w:proofErr w:type="spellEnd"/>
            <w:r>
              <w:rPr>
                <w:sz w:val="20"/>
                <w:szCs w:val="20"/>
              </w:rPr>
              <w:t>; podporiť sociálne začlenenie</w:t>
            </w:r>
          </w:p>
        </w:tc>
      </w:tr>
      <w:tr w:rsidR="001438C6" w:rsidRPr="00F661F5" w14:paraId="66A730FF" w14:textId="77777777" w:rsidTr="00826CBB">
        <w:trPr>
          <w:trHeight w:val="1578"/>
          <w:tblCellSpacing w:w="15" w:type="dxa"/>
        </w:trPr>
        <w:tc>
          <w:tcPr>
            <w:tcW w:w="1993" w:type="dxa"/>
            <w:vAlign w:val="center"/>
          </w:tcPr>
          <w:p w14:paraId="1D279E05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7AE9AD42">
              <w:rPr>
                <w:b/>
                <w:bCs/>
                <w:sz w:val="20"/>
                <w:szCs w:val="20"/>
              </w:rPr>
              <w:t>Podporované</w:t>
            </w:r>
            <w:r w:rsidRPr="0011062D">
              <w:rPr>
                <w:b/>
                <w:bCs/>
                <w:sz w:val="20"/>
                <w:szCs w:val="20"/>
              </w:rPr>
              <w:t xml:space="preserve"> bývanie</w:t>
            </w:r>
          </w:p>
        </w:tc>
        <w:tc>
          <w:tcPr>
            <w:tcW w:w="2327" w:type="dxa"/>
            <w:vAlign w:val="center"/>
          </w:tcPr>
          <w:p w14:paraId="13E5F086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C2336">
              <w:rPr>
                <w:sz w:val="20"/>
                <w:szCs w:val="20"/>
              </w:rPr>
              <w:t xml:space="preserve">dostupný </w:t>
            </w:r>
            <w:r w:rsidRPr="0011062D">
              <w:rPr>
                <w:sz w:val="20"/>
                <w:szCs w:val="20"/>
              </w:rPr>
              <w:t>prístup k ubytovaniu pre aktívnych užívateľov drog, často s</w:t>
            </w:r>
            <w:r w:rsidRPr="001C2336">
              <w:rPr>
                <w:sz w:val="20"/>
                <w:szCs w:val="20"/>
              </w:rPr>
              <w:t>o sociálnou</w:t>
            </w:r>
            <w:r w:rsidRPr="0011062D">
              <w:rPr>
                <w:sz w:val="20"/>
                <w:szCs w:val="20"/>
              </w:rPr>
              <w:t xml:space="preserve"> podporou na mieste</w:t>
            </w:r>
          </w:p>
        </w:tc>
        <w:tc>
          <w:tcPr>
            <w:tcW w:w="2538" w:type="dxa"/>
            <w:vAlign w:val="center"/>
          </w:tcPr>
          <w:p w14:paraId="7748FBD3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podporované bývanie, modely "</w:t>
            </w:r>
            <w:proofErr w:type="spellStart"/>
            <w:r w:rsidRPr="0011062D">
              <w:rPr>
                <w:sz w:val="20"/>
                <w:szCs w:val="20"/>
              </w:rPr>
              <w:t>housing</w:t>
            </w:r>
            <w:proofErr w:type="spellEnd"/>
            <w:r w:rsidRPr="0011062D">
              <w:rPr>
                <w:sz w:val="20"/>
                <w:szCs w:val="20"/>
              </w:rPr>
              <w:t xml:space="preserve"> </w:t>
            </w:r>
            <w:proofErr w:type="spellStart"/>
            <w:r w:rsidRPr="0011062D">
              <w:rPr>
                <w:sz w:val="20"/>
                <w:szCs w:val="20"/>
              </w:rPr>
              <w:t>first</w:t>
            </w:r>
            <w:proofErr w:type="spellEnd"/>
            <w:r w:rsidRPr="0011062D">
              <w:rPr>
                <w:sz w:val="20"/>
                <w:szCs w:val="20"/>
              </w:rPr>
              <w:t>"</w:t>
            </w:r>
          </w:p>
        </w:tc>
        <w:tc>
          <w:tcPr>
            <w:tcW w:w="2333" w:type="dxa"/>
            <w:vAlign w:val="center"/>
          </w:tcPr>
          <w:p w14:paraId="45F1C1DE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11062D">
              <w:rPr>
                <w:sz w:val="20"/>
                <w:szCs w:val="20"/>
              </w:rPr>
              <w:t>stabilizácia bývania</w:t>
            </w:r>
            <w:r w:rsidRPr="001C2336">
              <w:rPr>
                <w:sz w:val="20"/>
                <w:szCs w:val="20"/>
              </w:rPr>
              <w:t>; zabezpečenie základných životných potrieb</w:t>
            </w:r>
            <w:r w:rsidRPr="0011062D">
              <w:rPr>
                <w:sz w:val="20"/>
                <w:szCs w:val="20"/>
              </w:rPr>
              <w:t xml:space="preserve">; zníženie </w:t>
            </w:r>
            <w:proofErr w:type="spellStart"/>
            <w:r w:rsidRPr="0011062D">
              <w:rPr>
                <w:sz w:val="20"/>
                <w:szCs w:val="20"/>
              </w:rPr>
              <w:t>bezdomovectva</w:t>
            </w:r>
            <w:proofErr w:type="spellEnd"/>
          </w:p>
        </w:tc>
      </w:tr>
      <w:tr w:rsidR="001438C6" w:rsidRPr="00F661F5" w14:paraId="49E73CD3" w14:textId="77777777" w:rsidTr="00826CBB">
        <w:trPr>
          <w:trHeight w:val="1578"/>
          <w:tblCellSpacing w:w="15" w:type="dxa"/>
        </w:trPr>
        <w:tc>
          <w:tcPr>
            <w:tcW w:w="1993" w:type="dxa"/>
            <w:vAlign w:val="center"/>
          </w:tcPr>
          <w:p w14:paraId="370F8E30" w14:textId="77777777" w:rsidR="001438C6" w:rsidRPr="00F661F5" w:rsidRDefault="001438C6" w:rsidP="00826CBB">
            <w:pPr>
              <w:spacing w:after="0"/>
              <w:rPr>
                <w:b/>
                <w:bCs/>
                <w:sz w:val="20"/>
                <w:szCs w:val="20"/>
              </w:rPr>
            </w:pPr>
            <w:r w:rsidRPr="00F661F5">
              <w:rPr>
                <w:b/>
                <w:bCs/>
                <w:sz w:val="20"/>
                <w:szCs w:val="20"/>
              </w:rPr>
              <w:t>Resocializácia, rehabilitácia a podpora reintegrácie</w:t>
            </w:r>
          </w:p>
        </w:tc>
        <w:tc>
          <w:tcPr>
            <w:tcW w:w="2327" w:type="dxa"/>
            <w:vAlign w:val="center"/>
          </w:tcPr>
          <w:p w14:paraId="6ACEA253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rehabilitačné a resocializačné programy, komunitné služby, podporné skupiny, programy prevencie relapsu</w:t>
            </w:r>
          </w:p>
        </w:tc>
        <w:tc>
          <w:tcPr>
            <w:tcW w:w="2538" w:type="dxa"/>
            <w:vAlign w:val="center"/>
          </w:tcPr>
          <w:p w14:paraId="143630A8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rehabilitačné a resocializačné centrá s pobytom, podporné skupiny, individuálna a skupinová terapia</w:t>
            </w:r>
          </w:p>
        </w:tc>
        <w:tc>
          <w:tcPr>
            <w:tcW w:w="2333" w:type="dxa"/>
            <w:vAlign w:val="center"/>
          </w:tcPr>
          <w:p w14:paraId="7DF56316" w14:textId="77777777" w:rsidR="001438C6" w:rsidRPr="00F661F5" w:rsidRDefault="001438C6" w:rsidP="00826CBB">
            <w:pPr>
              <w:spacing w:after="0"/>
              <w:rPr>
                <w:sz w:val="20"/>
                <w:szCs w:val="20"/>
              </w:rPr>
            </w:pPr>
            <w:r w:rsidRPr="00F661F5">
              <w:rPr>
                <w:sz w:val="20"/>
                <w:szCs w:val="20"/>
              </w:rPr>
              <w:t>udržanie abstinencie, reintegrácia do spoločnosti, rozvoj zručností, zlepšenie kvality života</w:t>
            </w:r>
          </w:p>
        </w:tc>
      </w:tr>
    </w:tbl>
    <w:p w14:paraId="565B09C7" w14:textId="6FC39727" w:rsidR="0044644B" w:rsidRDefault="0044644B"/>
    <w:p w14:paraId="3D8A976C" w14:textId="08DFE593" w:rsidR="001438C6" w:rsidRDefault="001438C6"/>
    <w:p w14:paraId="1076FBFE" w14:textId="58C48C75" w:rsidR="001438C6" w:rsidRDefault="001438C6">
      <w:hyperlink r:id="rId4" w:history="1">
        <w:r w:rsidRPr="002A18CF">
          <w:rPr>
            <w:rStyle w:val="Hypertextovprepojenie"/>
          </w:rPr>
          <w:t>https://www.euda.europa.eu/publications/european-drug-report/2025/harm-reduction_en</w:t>
        </w:r>
      </w:hyperlink>
      <w:r>
        <w:t xml:space="preserve"> </w:t>
      </w:r>
    </w:p>
    <w:p w14:paraId="074D4AEF" w14:textId="1C06DA4B" w:rsidR="001438C6" w:rsidRDefault="001438C6">
      <w:hyperlink r:id="rId5" w:history="1">
        <w:r w:rsidRPr="002A18CF">
          <w:rPr>
            <w:rStyle w:val="Hypertextovprepojenie"/>
          </w:rPr>
          <w:t>https://www.euda.europa.eu/publications/monographs/harm-reduction_en</w:t>
        </w:r>
      </w:hyperlink>
      <w:r>
        <w:t xml:space="preserve"> </w:t>
      </w:r>
    </w:p>
    <w:p w14:paraId="4DF122DF" w14:textId="4926AF84" w:rsidR="00F52EE7" w:rsidRDefault="00F52EE7">
      <w:hyperlink r:id="rId6" w:history="1">
        <w:r w:rsidRPr="002A18CF">
          <w:rPr>
            <w:rStyle w:val="Hypertextovprepojenie"/>
          </w:rPr>
          <w:t>https://www.euda.europa.eu/publications/health-and-social-responses-a-european-guide_en</w:t>
        </w:r>
      </w:hyperlink>
      <w:r>
        <w:t xml:space="preserve"> </w:t>
      </w:r>
    </w:p>
    <w:sectPr w:rsidR="00F52EE7" w:rsidSect="001438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8E"/>
    <w:rsid w:val="001438C6"/>
    <w:rsid w:val="0044644B"/>
    <w:rsid w:val="00920D8E"/>
    <w:rsid w:val="00F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4519"/>
  <w15:chartTrackingRefBased/>
  <w15:docId w15:val="{18D09A43-BEC7-4BF9-B5BA-694A4F7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38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1438C6"/>
  </w:style>
  <w:style w:type="paragraph" w:styleId="Textkomentra">
    <w:name w:val="annotation text"/>
    <w:basedOn w:val="Normlny"/>
    <w:link w:val="TextkomentraChar"/>
    <w:uiPriority w:val="99"/>
    <w:unhideWhenUsed/>
    <w:rsid w:val="001438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438C6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438C6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438C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da.europa.eu/publications/health-and-social-responses-a-european-guide_en" TargetMode="External"/><Relationship Id="rId5" Type="http://schemas.openxmlformats.org/officeDocument/2006/relationships/hyperlink" Target="https://www.euda.europa.eu/publications/monographs/harm-reduction_en" TargetMode="External"/><Relationship Id="rId4" Type="http://schemas.openxmlformats.org/officeDocument/2006/relationships/hyperlink" Target="https://www.euda.europa.eu/publications/european-drug-report/2025/harm-reduc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Letnický Rastislav, Mgr.</dc:creator>
  <cp:keywords/>
  <dc:description/>
  <cp:lastModifiedBy>Letnický Rastislav, Mgr.</cp:lastModifiedBy>
  <cp:revision>2</cp:revision>
  <dcterms:created xsi:type="dcterms:W3CDTF">2025-07-09T10:56:00Z</dcterms:created>
  <dcterms:modified xsi:type="dcterms:W3CDTF">2025-07-09T11:11:00Z</dcterms:modified>
</cp:coreProperties>
</file>